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de interior LED sin sensor</w:t>
      </w:r>
    </w:p>
    <w:p/>
    <w:p>
      <w:pPr/>
      <w:r>
        <w:rPr>
          <w:b w:val="1"/>
          <w:bCs w:val="1"/>
        </w:rPr>
        <w:t xml:space="preserve">RS PRO P2</w:t>
      </w:r>
    </w:p>
    <w:p>
      <w:pPr/>
      <w:r>
        <w:rPr>
          <w:b w:val="1"/>
          <w:bCs w:val="1"/>
        </w:rPr>
        <w:t xml:space="preserve">Blanco cálido</w:t>
      </w:r>
    </w:p>
    <w:p/>
    <w:p>
      <w:pPr/>
      <w:r>
        <w:rPr/>
        <w:t xml:space="preserve">Dimensiones (Ø x alt.): 320 x 110 mm;Con bombilla: Sí, sistema LED STEINEL;Con detector de movimiento: No;Garantía de fabricante: 5 años;Variante: Blanco cálido;UE1, EAN: 4007841056094;Color: Blanco;Lugar de instalación: Pared, Techo;Tipo de montaje: Techo;Resistencia a los golpes: IK03;Índice de protección: IP 54;Clase de aislamiento: II;Temperatura ambiente: de -10 a 40 °C;Material de la carcasa: Plástico;Material de cubierta: Plástico opalino;Conexión a la red: 220 – 240 V / 50 – 60 Hz;Flujo luminoso producto completo: 1645 lm;Eficiencia producto completo: 117,5 lm/W;Temperatura cromática: 3000 K;Bombillas: LED no reemplazable;Zócalo: Sin;Sistema de refrigeración LED: Passive Thermo Control;Encendido progresivo de la luz: Sí;Luz principal regulable: No;Interconexión vía: Cable;Vida útil LED conforme a IEC-62717 (L70): 100.000 h;Vida útil LED conforme a IEC-62717 (L80): 73.000 h;Vida útil de los LED según IES TM-21 (L70): 60.000 h;Vida útil de los LED según IES TM-21 (L80): 60.000 h;Protección por fusible B10 (ST): 54;Protección por fusible B16 (ST): 87;Protección por fusible C10 (ST): 90;Protección por fusible C16 (ST): 145;Potencia: 14 W;Índice de reproducción cromática CRI: = 82;Seguridad fotobiológica según EN 62471: RG1;Corriente de cierre, máxima: 13 A;Tipo de protección, techo: IP 54;Producto categoría: Lámpara de interior LED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056094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P2 Blanco cálido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2026-08-21T01:17:40+02:00</dcterms:created>
  <dcterms:modified xsi:type="dcterms:W3CDTF">2026-08-21T01:17:40+02:00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